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20" w:lineRule="atLeast"/>
        <w:ind w:firstLine="420"/>
        <w:jc w:val="center"/>
        <w:rPr>
          <w:rStyle w:val="7"/>
          <w:rFonts w:cs="宋体"/>
          <w:color w:val="000000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420"/>
        <w:jc w:val="center"/>
        <w:rPr>
          <w:rStyle w:val="7"/>
          <w:rFonts w:hint="eastAsia" w:ascii="Times New Roman" w:hAnsi="Times New Roman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420"/>
        <w:jc w:val="center"/>
        <w:rPr>
          <w:rStyle w:val="7"/>
          <w:rFonts w:ascii="Times New Roman" w:hAnsi="Times New Roman"/>
          <w:sz w:val="44"/>
          <w:szCs w:val="44"/>
        </w:rPr>
      </w:pPr>
      <w:bookmarkStart w:id="0" w:name="_GoBack"/>
      <w:bookmarkEnd w:id="0"/>
      <w:r>
        <w:rPr>
          <w:rStyle w:val="7"/>
          <w:rFonts w:hint="eastAsia" w:ascii="Times New Roman" w:hAnsi="Times New Roman"/>
          <w:sz w:val="44"/>
          <w:szCs w:val="44"/>
        </w:rPr>
        <w:t>秦皇岛市发展和改革委员会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420"/>
        <w:jc w:val="center"/>
        <w:rPr>
          <w:rStyle w:val="7"/>
          <w:rFonts w:ascii="Times New Roman" w:hAnsi="Times New Roman"/>
          <w:sz w:val="44"/>
          <w:szCs w:val="44"/>
        </w:rPr>
      </w:pPr>
      <w:r>
        <w:rPr>
          <w:rStyle w:val="7"/>
          <w:rFonts w:hint="eastAsia" w:ascii="Times New Roman" w:hAnsi="Times New Roman"/>
          <w:sz w:val="44"/>
          <w:szCs w:val="44"/>
        </w:rPr>
        <w:t>关于</w:t>
      </w:r>
      <w:r>
        <w:rPr>
          <w:rStyle w:val="7"/>
          <w:rFonts w:hint="eastAsia" w:ascii="Times New Roman" w:hAnsi="Times New Roman"/>
          <w:sz w:val="44"/>
          <w:szCs w:val="44"/>
          <w:lang w:eastAsia="zh-CN"/>
        </w:rPr>
        <w:t>对</w:t>
      </w:r>
      <w:r>
        <w:rPr>
          <w:rStyle w:val="7"/>
          <w:rFonts w:hint="eastAsia" w:ascii="Times New Roman" w:hAnsi="Times New Roman"/>
          <w:sz w:val="44"/>
          <w:szCs w:val="44"/>
        </w:rPr>
        <w:t>《秦皇岛市限制和禁止投资的产业目录（</w:t>
      </w:r>
      <w:r>
        <w:rPr>
          <w:rStyle w:val="7"/>
          <w:rFonts w:ascii="Times New Roman" w:hAnsi="Times New Roman"/>
          <w:sz w:val="44"/>
          <w:szCs w:val="44"/>
        </w:rPr>
        <w:t>2016</w:t>
      </w:r>
      <w:r>
        <w:rPr>
          <w:rStyle w:val="7"/>
          <w:rFonts w:hint="eastAsia" w:ascii="Times New Roman" w:hAnsi="Times New Roman"/>
          <w:sz w:val="44"/>
          <w:szCs w:val="44"/>
        </w:rPr>
        <w:t>年版）》</w:t>
      </w:r>
      <w:r>
        <w:rPr>
          <w:rStyle w:val="7"/>
          <w:rFonts w:hint="eastAsia" w:ascii="Times New Roman" w:hAnsi="Times New Roman"/>
          <w:sz w:val="44"/>
          <w:szCs w:val="44"/>
          <w:lang w:eastAsia="zh-CN"/>
        </w:rPr>
        <w:t>进行</w:t>
      </w:r>
      <w:r>
        <w:rPr>
          <w:rStyle w:val="7"/>
          <w:rFonts w:hint="eastAsia" w:ascii="Times New Roman" w:hAnsi="Times New Roman"/>
          <w:sz w:val="44"/>
          <w:szCs w:val="44"/>
        </w:rPr>
        <w:t>修订</w:t>
      </w:r>
      <w:r>
        <w:rPr>
          <w:rStyle w:val="7"/>
          <w:rFonts w:hint="eastAsia" w:ascii="Times New Roman" w:hAnsi="Times New Roman"/>
          <w:sz w:val="44"/>
          <w:szCs w:val="44"/>
          <w:lang w:eastAsia="zh-CN"/>
        </w:rPr>
        <w:t>的</w:t>
      </w:r>
      <w:r>
        <w:rPr>
          <w:rStyle w:val="7"/>
          <w:rFonts w:hint="eastAsia" w:ascii="Times New Roman" w:hAnsi="Times New Roman"/>
          <w:sz w:val="44"/>
          <w:szCs w:val="44"/>
        </w:rPr>
        <w:t>建议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2020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</w:rPr>
        <w:t>28</w:t>
      </w:r>
      <w:r>
        <w:rPr>
          <w:rFonts w:hint="eastAsia" w:ascii="Times New Roman" w:hAnsi="Times New Roman" w:eastAsia="仿宋" w:cs="Times New Roman"/>
          <w:sz w:val="32"/>
          <w:szCs w:val="32"/>
        </w:rPr>
        <w:t>日）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按照市政府领导批示精神，我委召集市环保局、工信局、外事商务局、司法局分管科室同志就《秦皇岛市限制和禁止投资的产业目录（</w:t>
      </w:r>
      <w:r>
        <w:rPr>
          <w:rFonts w:ascii="Times New Roman" w:hAnsi="Times New Roman" w:eastAsia="仿宋" w:cs="Times New Roman"/>
          <w:sz w:val="32"/>
          <w:szCs w:val="32"/>
        </w:rPr>
        <w:t>2016</w:t>
      </w:r>
      <w:r>
        <w:rPr>
          <w:rFonts w:hint="eastAsia" w:ascii="Times New Roman" w:hAnsi="Times New Roman" w:eastAsia="仿宋" w:cs="Times New Roman"/>
          <w:sz w:val="32"/>
          <w:szCs w:val="32"/>
        </w:rPr>
        <w:t>年版）》修订问题进行了研讨，提出了初步修改建议。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一、修订背景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2016</w:t>
      </w:r>
      <w:r>
        <w:rPr>
          <w:rFonts w:hint="eastAsia" w:ascii="Times New Roman" w:hAnsi="Times New Roman" w:eastAsia="仿宋" w:cs="Times New Roman"/>
          <w:sz w:val="32"/>
          <w:szCs w:val="32"/>
        </w:rPr>
        <w:t>年，按照市委十一届八中全会精神和主要领导批示，在严格执行国家《产业结构调整指导目录》和《河北省新增限制和禁止类产业目录》的基础上，结合我市实际，市发改委研究起草了《秦皇岛市限制和禁止投资的产业目录（</w:t>
      </w:r>
      <w:r>
        <w:rPr>
          <w:rFonts w:ascii="Times New Roman" w:hAnsi="Times New Roman" w:eastAsia="仿宋" w:cs="Times New Roman"/>
          <w:sz w:val="32"/>
          <w:szCs w:val="32"/>
        </w:rPr>
        <w:t>2016</w:t>
      </w:r>
      <w:r>
        <w:rPr>
          <w:rFonts w:hint="eastAsia" w:ascii="Times New Roman" w:hAnsi="Times New Roman" w:eastAsia="仿宋" w:cs="Times New Roman"/>
          <w:sz w:val="32"/>
          <w:szCs w:val="32"/>
        </w:rPr>
        <w:t>年版）》，经市政府第</w:t>
      </w:r>
      <w:r>
        <w:rPr>
          <w:rFonts w:ascii="Times New Roman" w:hAnsi="Times New Roman" w:eastAsia="仿宋" w:cs="Times New Roman"/>
          <w:sz w:val="32"/>
          <w:szCs w:val="32"/>
        </w:rPr>
        <w:t>36</w:t>
      </w:r>
      <w:r>
        <w:rPr>
          <w:rFonts w:hint="eastAsia" w:ascii="Times New Roman" w:hAnsi="Times New Roman" w:eastAsia="仿宋" w:cs="Times New Roman"/>
          <w:sz w:val="32"/>
          <w:szCs w:val="32"/>
        </w:rPr>
        <w:t>次常务会研究通过，以秦政办发（</w:t>
      </w:r>
      <w:r>
        <w:rPr>
          <w:rFonts w:ascii="Times New Roman" w:hAnsi="Times New Roman" w:eastAsia="仿宋" w:cs="Times New Roman"/>
          <w:sz w:val="32"/>
          <w:szCs w:val="32"/>
        </w:rPr>
        <w:t>2016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37</w:t>
      </w:r>
      <w:r>
        <w:rPr>
          <w:rFonts w:hint="eastAsia" w:ascii="Times New Roman" w:hAnsi="Times New Roman" w:eastAsia="仿宋" w:cs="Times New Roman"/>
          <w:sz w:val="32"/>
          <w:szCs w:val="32"/>
        </w:rPr>
        <w:t>号文件印发执行。《目录》明确了限制行业领域、管理措施和适用区域，同时要求项目审批主管部门、注册登记主管部门在履行办理程序时，需依据《目录》先予以审查，另外还明确将根据相关法律法规和我市经济社会发展需要适时修订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目录》的实施，对保护我市生态环境，抑制部分行业产能过剩和重复建设，引导产业健康发展，推动产业结构调整发挥了积极作用。目前，我市综合发展环境已经发生较大变化，一是国家已出台新的《产业结构调整目录》（</w:t>
      </w:r>
      <w:r>
        <w:rPr>
          <w:rFonts w:ascii="Times New Roman" w:hAnsi="Times New Roman" w:eastAsia="仿宋" w:cs="Times New Roman"/>
          <w:sz w:val="32"/>
          <w:szCs w:val="32"/>
        </w:rPr>
        <w:t>2019</w:t>
      </w:r>
      <w:r>
        <w:rPr>
          <w:rFonts w:hint="eastAsia" w:ascii="Times New Roman" w:hAnsi="Times New Roman" w:eastAsia="仿宋" w:cs="Times New Roman"/>
          <w:sz w:val="32"/>
          <w:szCs w:val="32"/>
        </w:rPr>
        <w:t>年版），应根据新的要求对原《目录》进行修订；二是我市钢铁行业圆满完成</w:t>
      </w:r>
      <w:r>
        <w:rPr>
          <w:rFonts w:ascii="Times New Roman" w:hAnsi="Times New Roman" w:eastAsia="仿宋" w:cs="Times New Roman"/>
          <w:sz w:val="32"/>
          <w:szCs w:val="32"/>
        </w:rPr>
        <w:t xml:space="preserve"> “</w:t>
      </w:r>
      <w:r>
        <w:rPr>
          <w:rFonts w:hint="eastAsia" w:ascii="Times New Roman" w:hAnsi="Times New Roman" w:eastAsia="仿宋" w:cs="Times New Roman"/>
          <w:sz w:val="32"/>
          <w:szCs w:val="32"/>
        </w:rPr>
        <w:t>十三五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化解过剩产能任务，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</w:rPr>
        <w:t>十四五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时期将从以产能总量控制为主重点向延伸产业链条、发展高端高附加值产品转变，将全力打造特优普产品全覆盖并向装备配套、绿色建筑、消费用钢延伸拓展的千亿级金属压延产业链条集群，原《目录》部分内容已不符合产业链延伸发展需要；三是</w:t>
      </w:r>
      <w:r>
        <w:rPr>
          <w:rFonts w:ascii="Times New Roman" w:hAnsi="Times New Roman" w:eastAsia="仿宋" w:cs="Times New Roman"/>
          <w:sz w:val="32"/>
          <w:szCs w:val="32"/>
        </w:rPr>
        <w:t>2020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月市政府办公室印发《秦皇岛市矿山综合治理实施方案》（秦政办字</w:t>
      </w:r>
      <w:r>
        <w:rPr>
          <w:rFonts w:hint="eastAsia" w:ascii="Times New Roman" w:hAnsi="仿宋" w:eastAsia="仿宋" w:cs="Times New Roman"/>
          <w:sz w:val="32"/>
          <w:szCs w:val="32"/>
        </w:rPr>
        <w:t>〔</w:t>
      </w:r>
      <w:r>
        <w:rPr>
          <w:rFonts w:ascii="Times New Roman" w:hAnsi="Times New Roman" w:eastAsia="仿宋" w:cs="Times New Roman"/>
          <w:sz w:val="32"/>
          <w:szCs w:val="32"/>
        </w:rPr>
        <w:t>2020</w:t>
      </w:r>
      <w:r>
        <w:rPr>
          <w:rFonts w:hint="eastAsia" w:ascii="Times New Roman" w:hAnsi="仿宋" w:eastAsia="仿宋" w:cs="Times New Roman"/>
          <w:sz w:val="32"/>
          <w:szCs w:val="32"/>
        </w:rPr>
        <w:t>〕</w:t>
      </w:r>
      <w:r>
        <w:rPr>
          <w:rFonts w:ascii="Times New Roman" w:hAnsi="Times New Roman" w:eastAsia="仿宋" w:cs="Times New Roman"/>
          <w:sz w:val="32"/>
          <w:szCs w:val="32"/>
        </w:rPr>
        <w:t>24</w:t>
      </w:r>
      <w:r>
        <w:rPr>
          <w:rFonts w:hint="eastAsia" w:ascii="Times New Roman" w:hAnsi="仿宋" w:eastAsia="仿宋" w:cs="Times New Roman"/>
          <w:sz w:val="32"/>
          <w:szCs w:val="32"/>
        </w:rPr>
        <w:t>号）</w:t>
      </w:r>
      <w:r>
        <w:rPr>
          <w:rFonts w:hint="eastAsia" w:ascii="Times New Roman" w:hAnsi="Times New Roman" w:eastAsia="仿宋" w:cs="Times New Roman"/>
          <w:sz w:val="32"/>
          <w:szCs w:val="32"/>
        </w:rPr>
        <w:t>，对全市矿产资源集约节约开发利用提出了新的规定要求。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二、修订内容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在全面执行国家《产业结构调整指导目录》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2019</w:t>
      </w:r>
      <w:r>
        <w:rPr>
          <w:rFonts w:hint="eastAsia" w:ascii="Times New Roman" w:hAnsi="Times New Roman" w:eastAsia="仿宋" w:cs="Times New Roman"/>
          <w:sz w:val="32"/>
          <w:szCs w:val="32"/>
        </w:rPr>
        <w:t>年版）</w:t>
      </w:r>
      <w:r>
        <w:rPr>
          <w:rFonts w:hint="eastAsia" w:ascii="Times New Roman" w:hAnsi="仿宋" w:eastAsia="仿宋" w:cs="Times New Roman"/>
          <w:sz w:val="32"/>
          <w:szCs w:val="32"/>
        </w:rPr>
        <w:t>和《河北省新增限制和禁止类产业目录》（</w:t>
      </w:r>
      <w:r>
        <w:rPr>
          <w:rFonts w:ascii="Times New Roman" w:hAnsi="Times New Roman" w:eastAsia="仿宋" w:cs="Times New Roman"/>
          <w:sz w:val="32"/>
          <w:szCs w:val="32"/>
        </w:rPr>
        <w:t>2015</w:t>
      </w:r>
      <w:r>
        <w:rPr>
          <w:rFonts w:hint="eastAsia" w:ascii="Times New Roman" w:hAnsi="仿宋" w:eastAsia="仿宋" w:cs="Times New Roman"/>
          <w:sz w:val="32"/>
          <w:szCs w:val="32"/>
        </w:rPr>
        <w:t>年版）的基础上，结合我市实际需要，对限制和禁止类行业有所调整，对适用区域进行调整和规范。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3" w:firstLineChars="200"/>
        <w:jc w:val="both"/>
        <w:textAlignment w:val="auto"/>
        <w:outlineLvl w:val="9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（一）拟删除的条款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仿宋" w:eastAsia="仿宋" w:cs="Times New Roman"/>
          <w:sz w:val="32"/>
          <w:szCs w:val="32"/>
        </w:rPr>
        <w:t>删除采矿业中在全市范围内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Times New Roman"/>
          <w:sz w:val="32"/>
          <w:szCs w:val="32"/>
        </w:rPr>
        <w:t>不再新设露天采矿权，已经取得采矿许可证的应有序退出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仿宋" w:eastAsia="仿宋" w:cs="Times New Roman"/>
          <w:sz w:val="32"/>
          <w:szCs w:val="32"/>
        </w:rPr>
        <w:t>条款，在实际工作中按《河北省新增限制和禁止类产业目录》（</w:t>
      </w:r>
      <w:r>
        <w:rPr>
          <w:rFonts w:ascii="Times New Roman" w:hAnsi="Times New Roman" w:eastAsia="仿宋" w:cs="Times New Roman"/>
          <w:sz w:val="32"/>
          <w:szCs w:val="32"/>
        </w:rPr>
        <w:t>2015</w:t>
      </w:r>
      <w:r>
        <w:rPr>
          <w:rFonts w:hint="eastAsia" w:ascii="Times New Roman" w:hAnsi="仿宋" w:eastAsia="仿宋" w:cs="Times New Roman"/>
          <w:sz w:val="32"/>
          <w:szCs w:val="32"/>
        </w:rPr>
        <w:t>年版）和</w:t>
      </w:r>
      <w:r>
        <w:rPr>
          <w:rFonts w:hint="eastAsia" w:ascii="Times New Roman" w:hAnsi="Times New Roman" w:eastAsia="仿宋" w:cs="Times New Roman"/>
          <w:sz w:val="32"/>
          <w:szCs w:val="32"/>
        </w:rPr>
        <w:t>《秦皇岛市矿山综合治理实施方案》（秦政办字</w:t>
      </w:r>
      <w:r>
        <w:rPr>
          <w:rFonts w:hint="eastAsia" w:ascii="Times New Roman" w:hAnsi="仿宋" w:eastAsia="仿宋" w:cs="Times New Roman"/>
          <w:sz w:val="32"/>
          <w:szCs w:val="32"/>
        </w:rPr>
        <w:t>〔</w:t>
      </w:r>
      <w:r>
        <w:rPr>
          <w:rFonts w:ascii="Times New Roman" w:hAnsi="Times New Roman" w:eastAsia="仿宋" w:cs="Times New Roman"/>
          <w:sz w:val="32"/>
          <w:szCs w:val="32"/>
        </w:rPr>
        <w:t>2020</w:t>
      </w:r>
      <w:r>
        <w:rPr>
          <w:rFonts w:hint="eastAsia" w:ascii="Times New Roman" w:hAnsi="仿宋" w:eastAsia="仿宋" w:cs="Times New Roman"/>
          <w:sz w:val="32"/>
          <w:szCs w:val="32"/>
        </w:rPr>
        <w:t>〕</w:t>
      </w:r>
      <w:r>
        <w:rPr>
          <w:rFonts w:ascii="Times New Roman" w:hAnsi="Times New Roman" w:eastAsia="仿宋" w:cs="Times New Roman"/>
          <w:sz w:val="32"/>
          <w:szCs w:val="32"/>
        </w:rPr>
        <w:t>24</w:t>
      </w:r>
      <w:r>
        <w:rPr>
          <w:rFonts w:hint="eastAsia" w:ascii="Times New Roman" w:hAnsi="仿宋" w:eastAsia="仿宋" w:cs="Times New Roman"/>
          <w:sz w:val="32"/>
          <w:szCs w:val="32"/>
        </w:rPr>
        <w:t>号）执行。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仿宋" w:eastAsia="仿宋" w:cs="Times New Roman"/>
          <w:sz w:val="32"/>
          <w:szCs w:val="32"/>
        </w:rPr>
        <w:t>删除制造业中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Times New Roman"/>
          <w:sz w:val="32"/>
          <w:szCs w:val="32"/>
        </w:rPr>
        <w:t>北戴河区、北戴河新区禁止新建和扩建制造业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仿宋" w:eastAsia="仿宋" w:cs="Times New Roman"/>
          <w:sz w:val="32"/>
          <w:szCs w:val="32"/>
        </w:rPr>
        <w:t>条款。北戴河区虽然制造业不是主导产业，但是现有传感器制造等产业，未来也将引进和发展高端制造业，特别是信息智能产业。北戴河新区高新技术园区亦将发展生物医药等高端制造业。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3" w:firstLineChars="200"/>
        <w:jc w:val="both"/>
        <w:textAlignment w:val="auto"/>
        <w:outlineLvl w:val="9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（二）拟修改的条款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仿宋" w:eastAsia="仿宋" w:cs="Times New Roman"/>
          <w:sz w:val="32"/>
          <w:szCs w:val="32"/>
        </w:rPr>
        <w:t>炼铁、炼钢，适用区域由原来的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Times New Roman"/>
          <w:sz w:val="32"/>
          <w:szCs w:val="32"/>
        </w:rPr>
        <w:t>秦西开发区实施减量置换除外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仿宋" w:eastAsia="仿宋" w:cs="Times New Roman"/>
          <w:sz w:val="32"/>
          <w:szCs w:val="32"/>
        </w:rPr>
        <w:t>修改为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Times New Roman"/>
          <w:sz w:val="32"/>
          <w:szCs w:val="32"/>
        </w:rPr>
        <w:t>昌黎县经济技术开发区（循环经济产业园）、卢龙县经济技术开发区（循环经济产业园）、青龙县经济技术开发区以外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仿宋" w:eastAsia="仿宋" w:cs="Times New Roman"/>
          <w:sz w:val="32"/>
          <w:szCs w:val="32"/>
        </w:rPr>
        <w:t>。主要是对开发区名称进行了规范，并将青龙县经济技术开发区纳入允许范围。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仿宋" w:eastAsia="仿宋" w:cs="Times New Roman"/>
          <w:sz w:val="32"/>
          <w:szCs w:val="32"/>
        </w:rPr>
        <w:t>黑色金属铸造，管理措施由原来的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Times New Roman"/>
          <w:sz w:val="32"/>
          <w:szCs w:val="32"/>
        </w:rPr>
        <w:t>禁止新建和扩建（铸管、精密铸造除外）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仿宋" w:eastAsia="仿宋" w:cs="Times New Roman"/>
          <w:sz w:val="32"/>
          <w:szCs w:val="32"/>
        </w:rPr>
        <w:t>，修改为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Times New Roman"/>
          <w:sz w:val="32"/>
          <w:szCs w:val="32"/>
        </w:rPr>
        <w:t>禁止新建和扩建（铸管、精密铸造、等量置换除外）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仿宋" w:eastAsia="仿宋" w:cs="Times New Roman"/>
          <w:sz w:val="32"/>
          <w:szCs w:val="32"/>
        </w:rPr>
        <w:t>，适用区域由原来的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Times New Roman"/>
          <w:sz w:val="32"/>
          <w:szCs w:val="32"/>
        </w:rPr>
        <w:t>秦西开发区实施减量置换除外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仿宋" w:eastAsia="仿宋" w:cs="Times New Roman"/>
          <w:sz w:val="32"/>
          <w:szCs w:val="32"/>
        </w:rPr>
        <w:t>修改为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Times New Roman"/>
          <w:sz w:val="32"/>
          <w:szCs w:val="32"/>
        </w:rPr>
        <w:t>全市范围内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仿宋" w:eastAsia="仿宋" w:cs="Times New Roman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</w:rPr>
        <w:t>钢压延加工，管理措施</w:t>
      </w:r>
      <w:r>
        <w:rPr>
          <w:rFonts w:hint="eastAsia" w:ascii="Times New Roman" w:hAnsi="仿宋" w:eastAsia="仿宋" w:cs="Times New Roman"/>
          <w:sz w:val="32"/>
          <w:szCs w:val="32"/>
        </w:rPr>
        <w:t>由原来的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</w:rPr>
        <w:t>禁止新建和扩建（冷加工除外）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，修改为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</w:rPr>
        <w:t>限制新建和扩建（冷轧等冷加工、增加品种、等量置换除外）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，适用区域</w:t>
      </w:r>
      <w:r>
        <w:rPr>
          <w:rFonts w:hint="eastAsia" w:ascii="Times New Roman" w:hAnsi="仿宋" w:eastAsia="仿宋" w:cs="Times New Roman"/>
          <w:sz w:val="32"/>
          <w:szCs w:val="32"/>
        </w:rPr>
        <w:t>由原来的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Times New Roman"/>
          <w:sz w:val="32"/>
          <w:szCs w:val="32"/>
        </w:rPr>
        <w:t>秦西开发区实施减量置换除外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仿宋" w:eastAsia="仿宋" w:cs="Times New Roman"/>
          <w:sz w:val="32"/>
          <w:szCs w:val="32"/>
        </w:rPr>
        <w:t>修改为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Times New Roman"/>
          <w:sz w:val="32"/>
          <w:szCs w:val="32"/>
        </w:rPr>
        <w:t>全市范围内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</w:rPr>
        <w:t>铁合金冶炼，管理措施</w:t>
      </w:r>
      <w:r>
        <w:rPr>
          <w:rFonts w:hint="eastAsia" w:ascii="Times New Roman" w:hAnsi="仿宋" w:eastAsia="仿宋" w:cs="Times New Roman"/>
          <w:sz w:val="32"/>
          <w:szCs w:val="32"/>
        </w:rPr>
        <w:t>由原来的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</w:rPr>
        <w:t>禁止新建和扩建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，修改为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</w:rPr>
        <w:t>禁止新建和扩建（等量置换除外）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，适用区域</w:t>
      </w:r>
      <w:r>
        <w:rPr>
          <w:rFonts w:hint="eastAsia" w:ascii="Times New Roman" w:hAnsi="仿宋" w:eastAsia="仿宋" w:cs="Times New Roman"/>
          <w:sz w:val="32"/>
          <w:szCs w:val="32"/>
        </w:rPr>
        <w:t>由原来的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Times New Roman"/>
          <w:sz w:val="32"/>
          <w:szCs w:val="32"/>
        </w:rPr>
        <w:t>秦西开发区实施减量置换除外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仿宋" w:eastAsia="仿宋" w:cs="Times New Roman"/>
          <w:sz w:val="32"/>
          <w:szCs w:val="32"/>
        </w:rPr>
        <w:t>修改为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Times New Roman"/>
          <w:sz w:val="32"/>
          <w:szCs w:val="32"/>
        </w:rPr>
        <w:t>全市范围内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仿宋" w:eastAsia="仿宋" w:cs="Times New Roman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</w:t>
      </w:r>
      <w:r>
        <w:rPr>
          <w:rFonts w:hint="eastAsia" w:ascii="Times New Roman" w:hAnsi="Times New Roman" w:eastAsia="仿宋" w:cs="Times New Roman"/>
          <w:sz w:val="32"/>
          <w:szCs w:val="32"/>
        </w:rPr>
        <w:t>金属表面处理及热处理加工，管理措施</w:t>
      </w:r>
      <w:r>
        <w:rPr>
          <w:rFonts w:hint="eastAsia" w:ascii="Times New Roman" w:hAnsi="仿宋" w:eastAsia="仿宋" w:cs="Times New Roman"/>
          <w:sz w:val="32"/>
          <w:szCs w:val="32"/>
        </w:rPr>
        <w:t>由原来的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</w:rPr>
        <w:t>禁止新建和扩建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，修改为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</w:rPr>
        <w:t>禁止新建和扩建（等量置换除外）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，适用区域</w:t>
      </w:r>
      <w:r>
        <w:rPr>
          <w:rFonts w:hint="eastAsia" w:ascii="Times New Roman" w:hAnsi="仿宋" w:eastAsia="仿宋" w:cs="Times New Roman"/>
          <w:sz w:val="32"/>
          <w:szCs w:val="32"/>
        </w:rPr>
        <w:t>由原来的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Times New Roman"/>
          <w:sz w:val="32"/>
          <w:szCs w:val="32"/>
        </w:rPr>
        <w:t>秦西开发区实施减量置换除外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仿宋" w:eastAsia="仿宋" w:cs="Times New Roman"/>
          <w:sz w:val="32"/>
          <w:szCs w:val="32"/>
        </w:rPr>
        <w:t>修改为</w:t>
      </w:r>
      <w:r>
        <w:rPr>
          <w:rFonts w:hint="eastAsia" w:ascii="Times New Roman" w:hAnsi="Times New Roman" w:eastAsia="仿宋" w:cs="Times New Roman"/>
          <w:sz w:val="32"/>
          <w:szCs w:val="32"/>
        </w:rPr>
        <w:t>省级及以上园区以外。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3" w:firstLineChars="200"/>
        <w:jc w:val="both"/>
        <w:textAlignment w:val="auto"/>
        <w:outlineLvl w:val="9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（三）拟继续保留条款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除上述拟删除和修改的条款外，其他条款拟继续保留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4640" w:firstLineChars="1450"/>
        <w:jc w:val="both"/>
        <w:rPr>
          <w:rFonts w:ascii="Times New Roman" w:hAnsi="Times New Roman" w:eastAsia="仿宋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71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3168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168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16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F"/>
    <w:rsid w:val="000130C1"/>
    <w:rsid w:val="0004437E"/>
    <w:rsid w:val="000961C4"/>
    <w:rsid w:val="000D0095"/>
    <w:rsid w:val="001101A7"/>
    <w:rsid w:val="0014021B"/>
    <w:rsid w:val="00147765"/>
    <w:rsid w:val="00177D4C"/>
    <w:rsid w:val="00190C3E"/>
    <w:rsid w:val="00214F15"/>
    <w:rsid w:val="00235480"/>
    <w:rsid w:val="0023633C"/>
    <w:rsid w:val="00246FB8"/>
    <w:rsid w:val="00276E54"/>
    <w:rsid w:val="002A29F4"/>
    <w:rsid w:val="002B0B62"/>
    <w:rsid w:val="002F1680"/>
    <w:rsid w:val="0031165D"/>
    <w:rsid w:val="003304DD"/>
    <w:rsid w:val="00366471"/>
    <w:rsid w:val="00371047"/>
    <w:rsid w:val="00371A55"/>
    <w:rsid w:val="00450769"/>
    <w:rsid w:val="004A4E28"/>
    <w:rsid w:val="004E39B5"/>
    <w:rsid w:val="00503B37"/>
    <w:rsid w:val="0051381F"/>
    <w:rsid w:val="0053213E"/>
    <w:rsid w:val="00553F57"/>
    <w:rsid w:val="00574E36"/>
    <w:rsid w:val="005A62B5"/>
    <w:rsid w:val="005A729C"/>
    <w:rsid w:val="005E32FA"/>
    <w:rsid w:val="0060105F"/>
    <w:rsid w:val="00633563"/>
    <w:rsid w:val="00640332"/>
    <w:rsid w:val="00673411"/>
    <w:rsid w:val="0069019F"/>
    <w:rsid w:val="0070635A"/>
    <w:rsid w:val="00720804"/>
    <w:rsid w:val="00761C59"/>
    <w:rsid w:val="00817280"/>
    <w:rsid w:val="00845AFF"/>
    <w:rsid w:val="00855087"/>
    <w:rsid w:val="0086016F"/>
    <w:rsid w:val="008731F3"/>
    <w:rsid w:val="008E38D4"/>
    <w:rsid w:val="008E605D"/>
    <w:rsid w:val="00910501"/>
    <w:rsid w:val="0091590C"/>
    <w:rsid w:val="009516B3"/>
    <w:rsid w:val="00954FE2"/>
    <w:rsid w:val="009604E4"/>
    <w:rsid w:val="009769FD"/>
    <w:rsid w:val="009871CA"/>
    <w:rsid w:val="00995057"/>
    <w:rsid w:val="009B1386"/>
    <w:rsid w:val="00A13A7B"/>
    <w:rsid w:val="00A16BEC"/>
    <w:rsid w:val="00A34D75"/>
    <w:rsid w:val="00A45368"/>
    <w:rsid w:val="00A6771E"/>
    <w:rsid w:val="00A7273F"/>
    <w:rsid w:val="00A73C97"/>
    <w:rsid w:val="00A74415"/>
    <w:rsid w:val="00A83349"/>
    <w:rsid w:val="00A87A93"/>
    <w:rsid w:val="00AE64AD"/>
    <w:rsid w:val="00AE679F"/>
    <w:rsid w:val="00B078D9"/>
    <w:rsid w:val="00B20D9F"/>
    <w:rsid w:val="00B24A81"/>
    <w:rsid w:val="00B5749F"/>
    <w:rsid w:val="00B731A6"/>
    <w:rsid w:val="00B75CE0"/>
    <w:rsid w:val="00B807BC"/>
    <w:rsid w:val="00B82615"/>
    <w:rsid w:val="00B97E96"/>
    <w:rsid w:val="00C334B1"/>
    <w:rsid w:val="00C35BD0"/>
    <w:rsid w:val="00C4500E"/>
    <w:rsid w:val="00CB7DB0"/>
    <w:rsid w:val="00CC7195"/>
    <w:rsid w:val="00CE610E"/>
    <w:rsid w:val="00D069B4"/>
    <w:rsid w:val="00D22CD0"/>
    <w:rsid w:val="00D7281D"/>
    <w:rsid w:val="00D858B1"/>
    <w:rsid w:val="00DA4D68"/>
    <w:rsid w:val="00DA7DBE"/>
    <w:rsid w:val="00E037EE"/>
    <w:rsid w:val="00E4512F"/>
    <w:rsid w:val="00E52EEB"/>
    <w:rsid w:val="00E5635E"/>
    <w:rsid w:val="00E94B7E"/>
    <w:rsid w:val="00EA22D2"/>
    <w:rsid w:val="00EB5293"/>
    <w:rsid w:val="00EE5A53"/>
    <w:rsid w:val="00F06481"/>
    <w:rsid w:val="00FA6EAF"/>
    <w:rsid w:val="00FD6A93"/>
    <w:rsid w:val="00FD79F3"/>
    <w:rsid w:val="03905FBA"/>
    <w:rsid w:val="1E1567E2"/>
    <w:rsid w:val="30C87FF8"/>
    <w:rsid w:val="371178CD"/>
    <w:rsid w:val="3D1E662F"/>
    <w:rsid w:val="4A756DDA"/>
    <w:rsid w:val="4AF276C0"/>
    <w:rsid w:val="4BAB3D0A"/>
    <w:rsid w:val="50FA45AD"/>
    <w:rsid w:val="51426F5E"/>
    <w:rsid w:val="55670C44"/>
    <w:rsid w:val="6E73111E"/>
    <w:rsid w:val="6E9F4A70"/>
    <w:rsid w:val="76D22626"/>
    <w:rsid w:val="7A120CF5"/>
    <w:rsid w:val="7C02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4</Pages>
  <Words>284</Words>
  <Characters>1622</Characters>
  <Lines>0</Lines>
  <Paragraphs>0</Paragraphs>
  <TotalTime>50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2016-04-29T07:16:00Z</dcterms:created>
  <dc:creator>fgwcyk</dc:creator>
  <cp:lastModifiedBy>春暖花开</cp:lastModifiedBy>
  <cp:lastPrinted>2020-12-28T06:38:59Z</cp:lastPrinted>
  <dcterms:modified xsi:type="dcterms:W3CDTF">2020-12-28T06:47:41Z</dcterms:modified>
  <dc:title>秦皇岛市禁止投资的产业目录(2016年版)说明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