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hd w:val="clear" w:color="auto" w:fill="FFFFFF"/>
        <w:spacing w:before="0" w:beforeAutospacing="0" w:after="0" w:afterAutospacing="0" w:line="525" w:lineRule="atLeast"/>
        <w:jc w:val="center"/>
        <w:rPr>
          <w:rFonts w:hint="eastAsia" w:ascii="黑体" w:hAnsi="黑体" w:eastAsia="黑体" w:cs="黑体"/>
          <w:b w:val="0"/>
          <w:bCs/>
          <w:color w:val="333333"/>
          <w:sz w:val="36"/>
          <w:szCs w:val="36"/>
          <w:shd w:val="clear" w:color="auto" w:fill="FFFFFF"/>
        </w:rPr>
      </w:pPr>
    </w:p>
    <w:p>
      <w:pPr>
        <w:pStyle w:val="2"/>
        <w:widowControl/>
        <w:shd w:val="clear" w:color="auto" w:fill="FFFFFF"/>
        <w:spacing w:before="0" w:beforeAutospacing="0" w:after="0" w:afterAutospacing="0" w:line="525" w:lineRule="atLeast"/>
        <w:jc w:val="center"/>
        <w:rPr>
          <w:rFonts w:hint="eastAsia" w:ascii="黑体" w:hAnsi="黑体" w:eastAsia="黑体" w:cs="黑体"/>
          <w:b w:val="0"/>
          <w:bCs/>
          <w:color w:val="333333"/>
          <w:sz w:val="36"/>
          <w:szCs w:val="36"/>
          <w:shd w:val="clear" w:color="auto" w:fill="FFFFFF"/>
        </w:rPr>
      </w:pPr>
      <w:r>
        <w:rPr>
          <w:rFonts w:hint="eastAsia" w:ascii="黑体" w:hAnsi="黑体" w:eastAsia="黑体" w:cs="黑体"/>
          <w:b w:val="0"/>
          <w:bCs/>
          <w:color w:val="333333"/>
          <w:sz w:val="36"/>
          <w:szCs w:val="36"/>
          <w:shd w:val="clear" w:color="auto" w:fill="FFFFFF"/>
        </w:rPr>
        <w:t>关于采购《秦皇岛市碳达峰实施方案》及配套</w:t>
      </w:r>
    </w:p>
    <w:p>
      <w:pPr>
        <w:pStyle w:val="2"/>
        <w:widowControl/>
        <w:shd w:val="clear" w:color="auto" w:fill="FFFFFF"/>
        <w:spacing w:before="0" w:beforeAutospacing="0" w:after="0" w:afterAutospacing="0" w:line="525" w:lineRule="atLeast"/>
        <w:jc w:val="center"/>
        <w:rPr>
          <w:rFonts w:hint="eastAsia" w:ascii="黑体" w:hAnsi="黑体" w:eastAsia="黑体" w:cs="黑体"/>
          <w:b w:val="0"/>
          <w:bCs/>
          <w:color w:val="333333"/>
          <w:sz w:val="36"/>
          <w:szCs w:val="36"/>
        </w:rPr>
      </w:pPr>
      <w:r>
        <w:rPr>
          <w:rFonts w:hint="eastAsia" w:ascii="黑体" w:hAnsi="黑体" w:eastAsia="黑体" w:cs="黑体"/>
          <w:b w:val="0"/>
          <w:bCs/>
          <w:color w:val="333333"/>
          <w:sz w:val="36"/>
          <w:szCs w:val="36"/>
          <w:shd w:val="clear" w:color="auto" w:fill="FFFFFF"/>
          <w:lang w:eastAsia="zh-CN"/>
        </w:rPr>
        <w:t>资料</w:t>
      </w:r>
      <w:r>
        <w:rPr>
          <w:rFonts w:hint="eastAsia" w:ascii="黑体" w:hAnsi="黑体" w:eastAsia="黑体" w:cs="黑体"/>
          <w:b w:val="0"/>
          <w:bCs/>
          <w:color w:val="333333"/>
          <w:sz w:val="36"/>
          <w:szCs w:val="36"/>
          <w:shd w:val="clear" w:color="auto" w:fill="FFFFFF"/>
        </w:rPr>
        <w:t>服务供应商的公告</w:t>
      </w:r>
    </w:p>
    <w:p>
      <w:pPr>
        <w:ind w:firstLine="640" w:firstLineChars="200"/>
        <w:rPr>
          <w:rFonts w:hint="eastAsia" w:ascii="仿宋" w:hAnsi="仿宋" w:eastAsia="仿宋" w:cs="仿宋"/>
          <w:color w:val="666666"/>
          <w:sz w:val="32"/>
          <w:szCs w:val="32"/>
          <w:shd w:val="clear" w:color="auto" w:fill="FFFFFF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为贯彻落实省委省政府关于碳达峰碳中和的重大决策部署，扎实推进秦皇岛市碳达峰工作，秦皇岛市发改委启动《秦皇岛市碳达峰实施方案》及配套《秦皇岛市碳减排调查报告》编制工作。现面向社会采购方案编制，并就有关事项公告如下。</w:t>
      </w:r>
    </w:p>
    <w:p>
      <w:pPr>
        <w:ind w:firstLine="640" w:firstLineChars="200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一、委托单位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秦皇岛市发展和改革委员会</w:t>
      </w:r>
    </w:p>
    <w:p>
      <w:pPr>
        <w:ind w:firstLine="640" w:firstLineChars="200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二、委托项目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编制《秦皇岛市碳达峰实施方案》以及配套《秦皇岛市碳减排调查报告》</w:t>
      </w:r>
    </w:p>
    <w:p>
      <w:pPr>
        <w:ind w:firstLine="640" w:firstLineChars="200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三、工作内容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准确把握国家和省关于对碳达峰碳中和的各项政策机制，紧密结合我市经济社会发展实际和能源、产业结构情况，聚焦2030年碳达峰目标，通过全面摸排我市二氧化碳排放现状，分析排放趋势，研判峰值目标，提出碳达峰时间表、路线图、施工图，科学制定《秦皇岛市碳达峰实施方案》及配套《秦皇岛市碳减排调查报告》，明确主要目标、重点任务和政策保障机制，提出各重点领域、重点行业、重点区域工作措施，研究形成秦皇岛市推进碳达峰工作的纲领性文件。</w:t>
      </w:r>
    </w:p>
    <w:p>
      <w:pPr>
        <w:ind w:firstLine="640" w:firstLineChars="200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四、申请条件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1.服务供应商需满足《中华人民共和国政府采购法》第二十二条规定。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2.落实政府采购政策需满足的资格要求：必须为入驻河北省或秦皇岛市政府服务中介超市的法人机构。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3.本项目的特定资格要求：（1）国有企业；民营企业；成立三年以上的非外资控股企业；（2）本项目不接受联合体服务；（3）申报单位需熟悉本地区情况。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4.成果知识产权归秦皇岛市发展和改革委员会所有。</w:t>
      </w:r>
    </w:p>
    <w:p>
      <w:pPr>
        <w:ind w:firstLine="640" w:firstLineChars="200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五、申报材料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1.机构概况：机构及负责人、专业团队简介。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2.根据本公告第三条“工作内容”要求，报送拟申请承担编制方案的编制思路及报价（应包括：总体设想、方法途径、进度安排、编制大纲、经费预算等）。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3.营业执照副本、法定代表人身份证等相关资质证书、证明材料复印件。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申报材料一式三份，盖单位公章，提交至秦皇岛市发展和改革委员会环资科。</w:t>
      </w:r>
    </w:p>
    <w:p>
      <w:pPr>
        <w:ind w:firstLine="640" w:firstLineChars="200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六、其他事项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1.符合申报条件的机构自愿报名，按要求提交申报材料。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2.申报截止时间为2022年8月15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日18时。申报单位请于截止时间前提交申报资料，逾期不予受理。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3.秦皇岛发展和改革委员会将对申报单位资料进行审核，择优确定3家申请单位进行比价。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4.经委党组会审核确定后，秦皇岛市发展和改革委员会将与其签订委托合同书。</w:t>
      </w:r>
    </w:p>
    <w:p>
      <w:pPr>
        <w:ind w:firstLine="640" w:firstLineChars="200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七、联系方式及地址</w:t>
      </w:r>
    </w:p>
    <w:p>
      <w:pPr>
        <w:ind w:firstLine="640" w:firstLineChars="20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0335—3662751     海港区翠岛大街1号8229房间 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    </w:t>
      </w:r>
    </w:p>
    <w:p>
      <w:pPr>
        <w:ind w:firstLine="5120" w:firstLineChars="16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2022年8月8日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DI3NDYyOTAzN2VlYmU1Y2Y2MzgyZWFjOTFjMjJjN2EifQ=="/>
  </w:docVars>
  <w:rsids>
    <w:rsidRoot w:val="00716857"/>
    <w:rsid w:val="00716857"/>
    <w:rsid w:val="008E57B7"/>
    <w:rsid w:val="009612A9"/>
    <w:rsid w:val="009F5325"/>
    <w:rsid w:val="00C56DE2"/>
    <w:rsid w:val="00F635B4"/>
    <w:rsid w:val="012D000B"/>
    <w:rsid w:val="058C1D0C"/>
    <w:rsid w:val="0A470905"/>
    <w:rsid w:val="0E9F25EC"/>
    <w:rsid w:val="174842E4"/>
    <w:rsid w:val="2669195D"/>
    <w:rsid w:val="3C473E2E"/>
    <w:rsid w:val="47243266"/>
    <w:rsid w:val="4FCB02A6"/>
    <w:rsid w:val="530B6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/>
      <w:b/>
      <w:bCs/>
      <w:kern w:val="44"/>
      <w:sz w:val="48"/>
      <w:szCs w:val="48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8">
    <w:name w:val="页脚 Char"/>
    <w:basedOn w:val="6"/>
    <w:link w:val="3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918</Words>
  <Characters>952</Characters>
  <Lines>1</Lines>
  <Paragraphs>2</Paragraphs>
  <TotalTime>24</TotalTime>
  <ScaleCrop>false</ScaleCrop>
  <LinksUpToDate>false</LinksUpToDate>
  <CharactersWithSpaces>993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2022-12-15T08:30:00Z</dcterms:created>
  <dc:creator>Administrator</dc:creator>
  <cp:lastModifiedBy>Administrator</cp:lastModifiedBy>
  <dcterms:modified xsi:type="dcterms:W3CDTF">2023-02-08T07:18:05Z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C3B84409B09241178EB3E249B2252900</vt:lpwstr>
  </property>
</Properties>
</file>